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FCBB" w14:textId="77777777" w:rsidR="00A17A2D" w:rsidRPr="001B01C2" w:rsidRDefault="00A17A2D" w:rsidP="00A17A2D">
      <w:pPr>
        <w:rPr>
          <w:color w:val="C00000"/>
        </w:rPr>
      </w:pPr>
      <w:r w:rsidRPr="001B01C2">
        <w:rPr>
          <w:color w:val="C00000"/>
        </w:rPr>
        <w:t>[Dates, names, and other information should be changed to reflect your agency’s submission. Replace “Agency” with “Department/Board/Bureau/Commission” as applicable.]</w:t>
      </w:r>
    </w:p>
    <w:p w14:paraId="3969315A" w14:textId="77777777" w:rsidR="00A17A2D" w:rsidRDefault="00A17A2D" w:rsidP="00A17A2D">
      <w:pPr>
        <w:pStyle w:val="Heading1"/>
      </w:pPr>
      <w:r w:rsidRPr="00A17A2D">
        <w:t>Request for Comments</w:t>
      </w:r>
    </w:p>
    <w:p w14:paraId="673788DA" w14:textId="77777777" w:rsidR="00A17A2D" w:rsidRPr="008B72DE" w:rsidRDefault="00A17A2D" w:rsidP="00A17A2D">
      <w:pPr>
        <w:rPr>
          <w:b/>
        </w:rPr>
      </w:pPr>
      <w:r w:rsidRPr="008B72DE">
        <w:rPr>
          <w:b/>
          <w:bCs/>
        </w:rPr>
        <w:t xml:space="preserve">Minnesota </w:t>
      </w:r>
      <w:r>
        <w:rPr>
          <w:b/>
          <w:bCs/>
        </w:rPr>
        <w:t>[Agency Name]</w:t>
      </w:r>
    </w:p>
    <w:p w14:paraId="588A0B61" w14:textId="77777777" w:rsidR="00A17A2D" w:rsidRPr="008B72DE" w:rsidRDefault="00A17A2D" w:rsidP="00A17A2D">
      <w:pPr>
        <w:ind w:firstLine="720"/>
      </w:pPr>
      <w:r w:rsidRPr="008B72DE">
        <w:rPr>
          <w:b/>
          <w:bCs/>
        </w:rPr>
        <w:t>Division of [Name, or Unit, Bureau, etc.] [Optional]</w:t>
      </w:r>
    </w:p>
    <w:p w14:paraId="5C844B06" w14:textId="50066720" w:rsidR="00A17A2D" w:rsidRPr="00A17A2D" w:rsidRDefault="00A17A2D" w:rsidP="00A17A2D">
      <w:r>
        <w:rPr>
          <w:b/>
          <w:bCs/>
        </w:rPr>
        <w:t xml:space="preserve">Possible [Amendment to][Repeal of] Rules </w:t>
      </w:r>
      <w:r w:rsidR="00CC68E6">
        <w:rPr>
          <w:b/>
          <w:bCs/>
        </w:rPr>
        <w:t>Relating to</w:t>
      </w:r>
      <w:r w:rsidRPr="008B72DE">
        <w:rPr>
          <w:b/>
          <w:bCs/>
        </w:rPr>
        <w:t xml:space="preserve"> [Topic], Minnesota Rules, [citation]; </w:t>
      </w:r>
      <w:r w:rsidRPr="008B72DE">
        <w:rPr>
          <w:b/>
        </w:rPr>
        <w:t>Revisor’s ID Number [number]</w:t>
      </w:r>
    </w:p>
    <w:p w14:paraId="2698AFE0" w14:textId="3FF3D3BC" w:rsidR="00A17A2D" w:rsidRPr="00A17A2D" w:rsidRDefault="00A17A2D" w:rsidP="00A17A2D">
      <w:r w:rsidRPr="00A17A2D">
        <w:rPr>
          <w:b/>
          <w:bCs/>
        </w:rPr>
        <w:t>Subject of Rules.</w:t>
      </w:r>
      <w:r w:rsidRPr="00A17A2D">
        <w:t xml:space="preserve"> The Minnesota </w:t>
      </w:r>
      <w:r>
        <w:t>[Agency Name]</w:t>
      </w:r>
      <w:r w:rsidRPr="00A17A2D">
        <w:t xml:space="preserve"> requests comments on its possible [rules] [rule amendments] [</w:t>
      </w:r>
      <w:r>
        <w:t xml:space="preserve">repeal of </w:t>
      </w:r>
      <w:r w:rsidRPr="00A17A2D">
        <w:t xml:space="preserve">rules] that [give a detailed description of the subject matter of the possible rules]. </w:t>
      </w:r>
    </w:p>
    <w:p w14:paraId="3733900A" w14:textId="77777777" w:rsidR="00A17A2D" w:rsidRPr="00A17A2D" w:rsidRDefault="00A17A2D" w:rsidP="00A17A2D">
      <w:pPr>
        <w:ind w:left="720"/>
        <w:rPr>
          <w:i/>
          <w:iCs/>
        </w:rPr>
      </w:pPr>
      <w:r w:rsidRPr="00A17A2D">
        <w:rPr>
          <w:i/>
          <w:iCs/>
        </w:rPr>
        <w:t>[You can include a summary of the issues to be considered or a list of rule parts to be updated. To build leeway into the scope of your subject matter, you could add a general phrase such as “other things that come up, but only as we have time” or other agency-specific criteria that makes it clear that this is the agency’s prerogative.].</w:t>
      </w:r>
    </w:p>
    <w:p w14:paraId="1777E7F8" w14:textId="790375FA" w:rsidR="00A17A2D" w:rsidRPr="00A17A2D" w:rsidRDefault="00A17A2D" w:rsidP="00A17A2D">
      <w:r w:rsidRPr="00A17A2D">
        <w:rPr>
          <w:b/>
          <w:bCs/>
        </w:rPr>
        <w:t>Persons Affected.</w:t>
      </w:r>
      <w:r w:rsidRPr="00A17A2D">
        <w:t xml:space="preserve"> The </w:t>
      </w:r>
      <w:r>
        <w:t>[</w:t>
      </w:r>
      <w:r w:rsidRPr="00A17A2D">
        <w:t>amendment to</w:t>
      </w:r>
      <w:r>
        <w:t>] [repeal of]</w:t>
      </w:r>
      <w:r w:rsidRPr="00A17A2D">
        <w:t xml:space="preserve"> the rules would likely affect the following groups and individuals: </w:t>
      </w:r>
    </w:p>
    <w:p w14:paraId="6E0AC0ED" w14:textId="77777777" w:rsidR="00A17A2D" w:rsidRPr="00A17A2D" w:rsidRDefault="00A17A2D" w:rsidP="00A17A2D">
      <w:pPr>
        <w:pStyle w:val="ListParagraph"/>
      </w:pPr>
      <w:r w:rsidRPr="00A17A2D">
        <w:t>[insert list (can list categories of individuals instead of names)]</w:t>
      </w:r>
    </w:p>
    <w:p w14:paraId="2D9827E7" w14:textId="263AF9A7" w:rsidR="00A17A2D" w:rsidRPr="00A17A2D" w:rsidRDefault="00A17A2D" w:rsidP="00A17A2D">
      <w:r w:rsidRPr="00A17A2D">
        <w:rPr>
          <w:b/>
          <w:bCs/>
        </w:rPr>
        <w:t>Statutory Authority.</w:t>
      </w:r>
      <w:r w:rsidRPr="00A17A2D">
        <w:t xml:space="preserve"> </w:t>
      </w:r>
      <w:r w:rsidRPr="00A17A2D">
        <w:rPr>
          <w:i/>
          <w:iCs/>
        </w:rPr>
        <w:t>Minnesota Statutes</w:t>
      </w:r>
      <w:r w:rsidRPr="00A17A2D">
        <w:t xml:space="preserve">, section </w:t>
      </w:r>
      <w:r>
        <w:t>[#], [authorizes/requires] the [Department/Agency/Board] to adopt rules [briefly describe or quote your statutory authority]</w:t>
      </w:r>
      <w:r w:rsidRPr="00A17A2D">
        <w:t>.</w:t>
      </w:r>
    </w:p>
    <w:p w14:paraId="250966A8" w14:textId="633D2DE2" w:rsidR="00A17A2D" w:rsidRPr="00A17A2D" w:rsidRDefault="00A17A2D" w:rsidP="00A17A2D">
      <w:r>
        <w:rPr>
          <w:b/>
          <w:bCs/>
        </w:rPr>
        <w:t>Agency C</w:t>
      </w:r>
      <w:r w:rsidRPr="00A17A2D">
        <w:rPr>
          <w:b/>
          <w:bCs/>
        </w:rPr>
        <w:t xml:space="preserve">ontact </w:t>
      </w:r>
      <w:r>
        <w:rPr>
          <w:b/>
          <w:bCs/>
        </w:rPr>
        <w:t>P</w:t>
      </w:r>
      <w:r w:rsidRPr="00A17A2D">
        <w:rPr>
          <w:b/>
          <w:bCs/>
        </w:rPr>
        <w:t>erson.</w:t>
      </w:r>
      <w:r w:rsidRPr="00A17A2D">
        <w:t xml:space="preserve"> Written [or oral] comments, questions, [requests to receive a draft of the rules] [when it has been prepared], and requests for more information on these possible rules should be directed to [name] at [agency, address, phone, fax, and </w:t>
      </w:r>
      <w:r w:rsidRPr="00A17A2D">
        <w:rPr>
          <w:i/>
          <w:iCs/>
        </w:rPr>
        <w:t>email</w:t>
      </w:r>
      <w:r w:rsidRPr="00A17A2D">
        <w:t xml:space="preserve">] or </w:t>
      </w:r>
      <w:r w:rsidRPr="00A17A2D">
        <w:rPr>
          <w:bCs/>
        </w:rPr>
        <w:t>[</w:t>
      </w:r>
      <w:r w:rsidRPr="00A17A2D">
        <w:t xml:space="preserve">submit written comments via the </w:t>
      </w:r>
      <w:r w:rsidR="00722DB9">
        <w:t>Court of Administrative</w:t>
      </w:r>
      <w:r w:rsidRPr="00A17A2D">
        <w:t xml:space="preserve"> Hearings Rulemaking eComments website at </w:t>
      </w:r>
      <w:r w:rsidRPr="00A17A2D">
        <w:rPr>
          <w:bCs/>
          <w:i/>
          <w:iCs/>
        </w:rPr>
        <w:t>https://minnesotaoah.granicusideas.com/discussions</w:t>
      </w:r>
      <w:r w:rsidRPr="00A17A2D">
        <w:t>.]</w:t>
      </w:r>
    </w:p>
    <w:p w14:paraId="45EB1A80" w14:textId="335E4A71" w:rsidR="00A17A2D" w:rsidRPr="00A17A2D" w:rsidRDefault="00A17A2D" w:rsidP="00A17A2D">
      <w:r w:rsidRPr="00A17A2D">
        <w:rPr>
          <w:b/>
          <w:bCs/>
        </w:rPr>
        <w:t>Public Comment.</w:t>
      </w:r>
      <w:r w:rsidRPr="00A17A2D">
        <w:t xml:space="preserve"> Interested persons or groups may submit comments or information on these possible rules in writing [or orally] [until 4:30 p.m. on [date]] </w:t>
      </w:r>
      <w:r w:rsidRPr="00A17A2D">
        <w:rPr>
          <w:b/>
          <w:bCs/>
        </w:rPr>
        <w:t>OR</w:t>
      </w:r>
      <w:r w:rsidRPr="00A17A2D">
        <w:t xml:space="preserve"> [until further notice is published in the </w:t>
      </w:r>
      <w:r w:rsidRPr="00A17A2D">
        <w:rPr>
          <w:i/>
          <w:iCs/>
        </w:rPr>
        <w:t>State Register</w:t>
      </w:r>
      <w:r w:rsidRPr="00A17A2D">
        <w:t xml:space="preserve"> that the </w:t>
      </w:r>
      <w:r>
        <w:t>[</w:t>
      </w:r>
      <w:r w:rsidRPr="00A17A2D">
        <w:t>Department</w:t>
      </w:r>
      <w:r>
        <w:t>/Agency/Board]</w:t>
      </w:r>
      <w:r w:rsidRPr="00A17A2D">
        <w:t xml:space="preserve"> intends to adopt or to withdraw the rules. </w:t>
      </w:r>
    </w:p>
    <w:p w14:paraId="67648C3F" w14:textId="2D3C74EE" w:rsidR="00A17A2D" w:rsidRPr="00A17A2D" w:rsidRDefault="00A17A2D" w:rsidP="00A17A2D">
      <w:r w:rsidRPr="00A17A2D">
        <w:lastRenderedPageBreak/>
        <w:t xml:space="preserve">The </w:t>
      </w:r>
      <w:r>
        <w:t>[</w:t>
      </w:r>
      <w:r w:rsidRPr="00A17A2D">
        <w:t>Department</w:t>
      </w:r>
      <w:r>
        <w:t>/Agency/Board]</w:t>
      </w:r>
      <w:r w:rsidRPr="00A17A2D">
        <w:t xml:space="preserve"> will not publish a notice of intent to adopt the rules until more than 60 days have elapsed from the date of this request for comments. </w:t>
      </w:r>
    </w:p>
    <w:p w14:paraId="17652E5F" w14:textId="2B50B50D" w:rsidR="00A17A2D" w:rsidRPr="00A17A2D" w:rsidRDefault="00A17A2D" w:rsidP="00A17A2D">
      <w:r w:rsidRPr="00A17A2D">
        <w:t xml:space="preserve">The </w:t>
      </w:r>
      <w:r>
        <w:t>[</w:t>
      </w:r>
      <w:r w:rsidRPr="00A17A2D">
        <w:t>Department</w:t>
      </w:r>
      <w:r>
        <w:t>/Agency/Board]</w:t>
      </w:r>
      <w:r w:rsidRPr="00A17A2D">
        <w:t xml:space="preserve"> [does / does not] plan to appoint an advisory committee to comment on the possible rules. [It is optional for an agency to use an advisory committee and it is optional for an agency to state its plans regarding an advisory committee. Nevertheless, it is highly recommended that the agency be very open about its plans regarding an advisory committee, so you may also want to give details about the formation, work, and timeline of any planned advisory committee.]</w:t>
      </w:r>
    </w:p>
    <w:p w14:paraId="1FB0B20E" w14:textId="77777777" w:rsidR="00A17A2D" w:rsidRPr="00A17A2D" w:rsidRDefault="00A17A2D" w:rsidP="00A17A2D">
      <w:r w:rsidRPr="00A17A2D">
        <w:t>[Consider that if your rule might require local government to adopt or amend an ordinance or other regulation under Minnesota Statutes, section 14.128, including a request that local governments provide you with information about their ordinances. For example, you might say:</w:t>
      </w:r>
    </w:p>
    <w:p w14:paraId="58AB77C2" w14:textId="3EE281AC" w:rsidR="00A17A2D" w:rsidRPr="00A17A2D" w:rsidRDefault="00A17A2D" w:rsidP="00A17A2D">
      <w:r w:rsidRPr="00A17A2D">
        <w:t>The [</w:t>
      </w:r>
      <w:r>
        <w:t>Department/Agency/Board</w:t>
      </w:r>
      <w:r w:rsidRPr="00A17A2D">
        <w:t>] is also interested in whether local governments might be required to adopt or amend an ordinance or other regulation to implement these rules and therefore requests that local governments provide us with relevant information about their ordinances.</w:t>
      </w:r>
    </w:p>
    <w:p w14:paraId="451E41EA" w14:textId="77777777" w:rsidR="00A17A2D" w:rsidRPr="00A17A2D" w:rsidRDefault="00A17A2D" w:rsidP="00A17A2D">
      <w:r w:rsidRPr="00A17A2D">
        <w:t>[You might seek information about whether the cost of complying with the rule in the first year after the rule takes effect will cost will exceed $25,000 for one small city or business under Minnesota Statutes, section 14.127.</w:t>
      </w:r>
      <w:r w:rsidRPr="00A17A2D">
        <w:rPr>
          <w:b/>
        </w:rPr>
        <w:t xml:space="preserve"> OR </w:t>
      </w:r>
      <w:r w:rsidRPr="00A17A2D">
        <w:t>you also might request comments about the “cumulative effect of the rule with other federal and state regulations,” as required by Minnesota Statutes, section 14.131(8).]</w:t>
      </w:r>
    </w:p>
    <w:p w14:paraId="34D39230" w14:textId="56C3934D" w:rsidR="00A17A2D" w:rsidRPr="00A17A2D" w:rsidRDefault="00A17A2D" w:rsidP="00A17A2D">
      <w:r w:rsidRPr="00A17A2D">
        <w:t xml:space="preserve">This public comment opportunity is associated with the development of possible rules. Comments received in response to this notice will not be included in the formal rulemaking record submitted to the </w:t>
      </w:r>
      <w:r w:rsidR="00B90DAA">
        <w:t>A</w:t>
      </w:r>
      <w:r w:rsidRPr="00A17A2D">
        <w:t xml:space="preserve">dministrative </w:t>
      </w:r>
      <w:r w:rsidR="00B90DAA">
        <w:t>L</w:t>
      </w:r>
      <w:r w:rsidRPr="00A17A2D">
        <w:t xml:space="preserve">aw </w:t>
      </w:r>
      <w:r w:rsidR="00B90DAA">
        <w:t>J</w:t>
      </w:r>
      <w:r w:rsidRPr="00A17A2D">
        <w:t xml:space="preserve">udge </w:t>
      </w:r>
      <w:proofErr w:type="gramStart"/>
      <w:r w:rsidRPr="00A17A2D">
        <w:t>if and when</w:t>
      </w:r>
      <w:proofErr w:type="gramEnd"/>
      <w:r w:rsidRPr="00A17A2D">
        <w:t xml:space="preserve"> a proceeding to adopt rules is started. The </w:t>
      </w:r>
      <w:r>
        <w:t>[</w:t>
      </w:r>
      <w:r w:rsidRPr="00A17A2D">
        <w:t>Department</w:t>
      </w:r>
      <w:r>
        <w:t>/Agency/Board]</w:t>
      </w:r>
      <w:r w:rsidRPr="00A17A2D">
        <w:t xml:space="preserve"> is required to submit to the judge only those written comments received in response to the rules after they are proposed. If you submit comments during the development of the rules and you want to ensure that the Administrative Law Judge reviews the comments, you must resubmit the comments after the rules are formally proposed.</w:t>
      </w:r>
    </w:p>
    <w:p w14:paraId="4B503965" w14:textId="40E96995" w:rsidR="00A17A2D" w:rsidRPr="00A17A2D" w:rsidRDefault="00A17A2D" w:rsidP="00A17A2D">
      <w:r w:rsidRPr="00A17A2D">
        <w:rPr>
          <w:b/>
          <w:bCs/>
        </w:rPr>
        <w:t>Rules Drafts.</w:t>
      </w:r>
      <w:r w:rsidRPr="00A17A2D">
        <w:t xml:space="preserve"> The </w:t>
      </w:r>
      <w:r>
        <w:t>[Department/Agency/Board]</w:t>
      </w:r>
      <w:r w:rsidRPr="00A17A2D">
        <w:t xml:space="preserve"> [insert either: [has / has not yet] drafted the possible rules [amendments] [repeal] </w:t>
      </w:r>
      <w:r w:rsidRPr="00A17A2D">
        <w:rPr>
          <w:b/>
          <w:bCs/>
        </w:rPr>
        <w:t>OR</w:t>
      </w:r>
      <w:r w:rsidRPr="00A17A2D">
        <w:t xml:space="preserve"> does not anticipate that a draft of the </w:t>
      </w:r>
      <w:proofErr w:type="gramStart"/>
      <w:r w:rsidRPr="00A17A2D">
        <w:t>rule</w:t>
      </w:r>
      <w:r w:rsidR="00B90DAA">
        <w:t>s</w:t>
      </w:r>
      <w:proofErr w:type="gramEnd"/>
      <w:r w:rsidRPr="00A17A2D">
        <w:t xml:space="preserve"> [amendments] [repeal] will be available before the publication of the proposed rules].</w:t>
      </w:r>
      <w:r w:rsidRPr="00A17A2D">
        <w:rPr>
          <w:b/>
          <w:bCs/>
        </w:rPr>
        <w:t xml:space="preserve"> </w:t>
      </w:r>
    </w:p>
    <w:p w14:paraId="118AA66E" w14:textId="0DA04437" w:rsidR="00A17A2D" w:rsidRPr="00405BBF" w:rsidRDefault="00A17A2D" w:rsidP="00A17A2D">
      <w:r w:rsidRPr="00405BBF">
        <w:rPr>
          <w:b/>
          <w:bCs/>
        </w:rPr>
        <w:t>Alternative Format.</w:t>
      </w:r>
      <w:r w:rsidRPr="00405BBF">
        <w:t xml:space="preserve"> Upon request, this information can be made available in an alternative format, such as large print, braille, or audio. To make such a request or if you need an </w:t>
      </w:r>
      <w:r w:rsidRPr="00405BBF">
        <w:lastRenderedPageBreak/>
        <w:t xml:space="preserve">accommodation to make this hearing accessible, please contact the </w:t>
      </w:r>
      <w:r>
        <w:t>agency</w:t>
      </w:r>
      <w:r w:rsidRPr="00405BBF">
        <w:t xml:space="preserve"> contact person at the address or telephone number listed above.</w:t>
      </w:r>
    </w:p>
    <w:p w14:paraId="5FB6B87F" w14:textId="5A3C8028" w:rsidR="00A17A2D" w:rsidRPr="00A17A2D" w:rsidRDefault="00A17A2D" w:rsidP="00A17A2D">
      <w:pPr>
        <w:ind w:left="720"/>
        <w:rPr>
          <w:i/>
          <w:iCs/>
        </w:rPr>
      </w:pPr>
      <w:r w:rsidRPr="00A17A2D">
        <w:rPr>
          <w:i/>
          <w:iCs/>
        </w:rPr>
        <w:t xml:space="preserve"> [For information on what to do if you get a request to make the Request for Comments available in an alternative format, see </w:t>
      </w:r>
      <w:r w:rsidRPr="00A17A2D">
        <w:rPr>
          <w:b/>
          <w:bCs/>
          <w:i/>
          <w:iCs/>
        </w:rPr>
        <w:t>ACCMMDTN</w:t>
      </w:r>
      <w:r w:rsidRPr="00A17A2D">
        <w:rPr>
          <w:i/>
          <w:iCs/>
        </w:rPr>
        <w:t xml:space="preserve"> in the appendix.]</w:t>
      </w:r>
    </w:p>
    <w:p w14:paraId="0159D117" w14:textId="77777777" w:rsidR="001B01C2" w:rsidRDefault="001B01C2" w:rsidP="001B01C2">
      <w:pPr>
        <w:tabs>
          <w:tab w:val="left" w:pos="3600"/>
        </w:tabs>
        <w:spacing w:before="720"/>
        <w:rPr>
          <w:u w:val="single"/>
        </w:rPr>
        <w:sectPr w:rsidR="001B01C2" w:rsidSect="0044664E">
          <w:footerReference w:type="first" r:id="rId11"/>
          <w:type w:val="continuous"/>
          <w:pgSz w:w="12240" w:h="15840" w:code="1"/>
          <w:pgMar w:top="1440" w:right="1440" w:bottom="1440" w:left="1440" w:header="0" w:footer="504" w:gutter="0"/>
          <w:cols w:space="720"/>
          <w:docGrid w:linePitch="326"/>
        </w:sectPr>
      </w:pPr>
    </w:p>
    <w:p w14:paraId="3B3F59E8" w14:textId="77777777" w:rsidR="001B01C2" w:rsidRDefault="001B01C2" w:rsidP="001B01C2">
      <w:pPr>
        <w:tabs>
          <w:tab w:val="left" w:pos="3600"/>
        </w:tabs>
        <w:spacing w:before="720"/>
      </w:pPr>
      <w:r>
        <w:rPr>
          <w:u w:val="single"/>
        </w:rPr>
        <w:tab/>
      </w:r>
      <w:r>
        <w:br/>
        <w:t>[Date]</w:t>
      </w:r>
    </w:p>
    <w:p w14:paraId="563114D2" w14:textId="617A32EA" w:rsidR="00E7358D" w:rsidRPr="001B01C2" w:rsidRDefault="001B01C2" w:rsidP="001B01C2">
      <w:pPr>
        <w:tabs>
          <w:tab w:val="left" w:pos="3600"/>
        </w:tabs>
        <w:spacing w:before="720"/>
        <w:rPr>
          <w:u w:val="single"/>
        </w:rPr>
      </w:pPr>
      <w:r>
        <w:rPr>
          <w:u w:val="single"/>
        </w:rPr>
        <w:br w:type="column"/>
      </w:r>
      <w:r>
        <w:rPr>
          <w:u w:val="single"/>
        </w:rPr>
        <w:tab/>
      </w:r>
      <w:r>
        <w:rPr>
          <w:u w:val="single"/>
        </w:rPr>
        <w:br/>
      </w:r>
      <w:r>
        <w:t>[Name]</w:t>
      </w:r>
      <w:r>
        <w:br/>
        <w:t>[Commissioner/Director]</w:t>
      </w:r>
    </w:p>
    <w:sectPr w:rsidR="00E7358D" w:rsidRPr="001B01C2" w:rsidSect="001B01C2">
      <w:type w:val="continuous"/>
      <w:pgSz w:w="12240" w:h="15840" w:code="1"/>
      <w:pgMar w:top="1440" w:right="1440" w:bottom="1440" w:left="1440" w:header="0" w:footer="504"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3BE6F" w14:textId="77777777" w:rsidR="00A17A2D" w:rsidRDefault="00A17A2D" w:rsidP="00D91FF4">
      <w:r>
        <w:separator/>
      </w:r>
    </w:p>
  </w:endnote>
  <w:endnote w:type="continuationSeparator" w:id="0">
    <w:p w14:paraId="720DBA4E" w14:textId="77777777" w:rsidR="00A17A2D" w:rsidRDefault="00A17A2D"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5CC8"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B1B4" w14:textId="77777777" w:rsidR="00A17A2D" w:rsidRDefault="00A17A2D" w:rsidP="00D91FF4">
      <w:r>
        <w:separator/>
      </w:r>
    </w:p>
  </w:footnote>
  <w:footnote w:type="continuationSeparator" w:id="0">
    <w:p w14:paraId="57B0018C" w14:textId="77777777" w:rsidR="00A17A2D" w:rsidRDefault="00A17A2D"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334C6"/>
    <w:multiLevelType w:val="hybridMultilevel"/>
    <w:tmpl w:val="AAB8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7"/>
  </w:num>
  <w:num w:numId="3" w16cid:durableId="172037066">
    <w:abstractNumId w:val="21"/>
  </w:num>
  <w:num w:numId="4" w16cid:durableId="1129976682">
    <w:abstractNumId w:val="18"/>
  </w:num>
  <w:num w:numId="5" w16cid:durableId="33703743">
    <w:abstractNumId w:val="16"/>
  </w:num>
  <w:num w:numId="6" w16cid:durableId="1191652045">
    <w:abstractNumId w:val="4"/>
  </w:num>
  <w:num w:numId="7" w16cid:durableId="1904220230">
    <w:abstractNumId w:val="14"/>
  </w:num>
  <w:num w:numId="8" w16cid:durableId="1615752023">
    <w:abstractNumId w:val="9"/>
  </w:num>
  <w:num w:numId="9" w16cid:durableId="914627060">
    <w:abstractNumId w:val="12"/>
  </w:num>
  <w:num w:numId="10" w16cid:durableId="375856999">
    <w:abstractNumId w:val="2"/>
  </w:num>
  <w:num w:numId="11" w16cid:durableId="1515605660">
    <w:abstractNumId w:val="2"/>
  </w:num>
  <w:num w:numId="12" w16cid:durableId="2017921308">
    <w:abstractNumId w:val="22"/>
  </w:num>
  <w:num w:numId="13" w16cid:durableId="170074808">
    <w:abstractNumId w:val="23"/>
  </w:num>
  <w:num w:numId="14" w16cid:durableId="318196109">
    <w:abstractNumId w:val="15"/>
  </w:num>
  <w:num w:numId="15" w16cid:durableId="1357149865">
    <w:abstractNumId w:val="2"/>
  </w:num>
  <w:num w:numId="16" w16cid:durableId="98064597">
    <w:abstractNumId w:val="23"/>
  </w:num>
  <w:num w:numId="17" w16cid:durableId="824201862">
    <w:abstractNumId w:val="15"/>
  </w:num>
  <w:num w:numId="18" w16cid:durableId="973830384">
    <w:abstractNumId w:val="11"/>
  </w:num>
  <w:num w:numId="19" w16cid:durableId="1421439927">
    <w:abstractNumId w:val="6"/>
  </w:num>
  <w:num w:numId="20" w16cid:durableId="1337808152">
    <w:abstractNumId w:val="1"/>
  </w:num>
  <w:num w:numId="21" w16cid:durableId="2137678888">
    <w:abstractNumId w:val="0"/>
  </w:num>
  <w:num w:numId="22" w16cid:durableId="330833830">
    <w:abstractNumId w:val="10"/>
  </w:num>
  <w:num w:numId="23" w16cid:durableId="449251496">
    <w:abstractNumId w:val="17"/>
  </w:num>
  <w:num w:numId="24" w16cid:durableId="558905172">
    <w:abstractNumId w:val="19"/>
  </w:num>
  <w:num w:numId="25" w16cid:durableId="1476336663">
    <w:abstractNumId w:val="19"/>
  </w:num>
  <w:num w:numId="26" w16cid:durableId="1716464917">
    <w:abstractNumId w:val="20"/>
  </w:num>
  <w:num w:numId="27" w16cid:durableId="1443115529">
    <w:abstractNumId w:val="13"/>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8"/>
  </w:num>
  <w:num w:numId="35" w16cid:durableId="1083719849">
    <w:abstractNumId w:val="2"/>
  </w:num>
  <w:num w:numId="36" w16cid:durableId="479157406">
    <w:abstractNumId w:val="8"/>
  </w:num>
  <w:num w:numId="37" w16cid:durableId="1244147104">
    <w:abstractNumId w:val="2"/>
  </w:num>
  <w:num w:numId="38" w16cid:durableId="13961235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2D"/>
    <w:rsid w:val="00002DEC"/>
    <w:rsid w:val="000065AC"/>
    <w:rsid w:val="00006A0A"/>
    <w:rsid w:val="00021F9D"/>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01C2"/>
    <w:rsid w:val="001B6FD0"/>
    <w:rsid w:val="001B7D48"/>
    <w:rsid w:val="001C3208"/>
    <w:rsid w:val="001C55E0"/>
    <w:rsid w:val="001E5573"/>
    <w:rsid w:val="001E5ECF"/>
    <w:rsid w:val="00211CA3"/>
    <w:rsid w:val="00222A49"/>
    <w:rsid w:val="0022552E"/>
    <w:rsid w:val="00227E68"/>
    <w:rsid w:val="00231CE0"/>
    <w:rsid w:val="00232F7C"/>
    <w:rsid w:val="00236CB0"/>
    <w:rsid w:val="00261247"/>
    <w:rsid w:val="00264652"/>
    <w:rsid w:val="0026674F"/>
    <w:rsid w:val="00280071"/>
    <w:rsid w:val="00282084"/>
    <w:rsid w:val="00291052"/>
    <w:rsid w:val="002A12EA"/>
    <w:rsid w:val="002B2AC5"/>
    <w:rsid w:val="002B57CC"/>
    <w:rsid w:val="002B5E79"/>
    <w:rsid w:val="002C0859"/>
    <w:rsid w:val="002C4D0D"/>
    <w:rsid w:val="002E7098"/>
    <w:rsid w:val="002F1947"/>
    <w:rsid w:val="00306D94"/>
    <w:rsid w:val="003125DF"/>
    <w:rsid w:val="00323357"/>
    <w:rsid w:val="003306BB"/>
    <w:rsid w:val="00330A0B"/>
    <w:rsid w:val="00335736"/>
    <w:rsid w:val="003563D2"/>
    <w:rsid w:val="00376FA5"/>
    <w:rsid w:val="003A1479"/>
    <w:rsid w:val="003A1813"/>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87DEE"/>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137A4"/>
    <w:rsid w:val="00722DB9"/>
    <w:rsid w:val="0074778B"/>
    <w:rsid w:val="0077225E"/>
    <w:rsid w:val="007773CB"/>
    <w:rsid w:val="007857F7"/>
    <w:rsid w:val="00793F48"/>
    <w:rsid w:val="007B35B2"/>
    <w:rsid w:val="007D1FFF"/>
    <w:rsid w:val="007D42A0"/>
    <w:rsid w:val="007E685C"/>
    <w:rsid w:val="007F6108"/>
    <w:rsid w:val="007F7097"/>
    <w:rsid w:val="008005B4"/>
    <w:rsid w:val="00805DFF"/>
    <w:rsid w:val="00806678"/>
    <w:rsid w:val="008067A6"/>
    <w:rsid w:val="008140CC"/>
    <w:rsid w:val="008251B3"/>
    <w:rsid w:val="00844F1D"/>
    <w:rsid w:val="0084749F"/>
    <w:rsid w:val="00864202"/>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B54A0"/>
    <w:rsid w:val="009C482C"/>
    <w:rsid w:val="009C6405"/>
    <w:rsid w:val="009D0720"/>
    <w:rsid w:val="009F6B2C"/>
    <w:rsid w:val="00A17A2D"/>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90DAA"/>
    <w:rsid w:val="00BD0E59"/>
    <w:rsid w:val="00BE0288"/>
    <w:rsid w:val="00BE3444"/>
    <w:rsid w:val="00C05A8E"/>
    <w:rsid w:val="00C12D2F"/>
    <w:rsid w:val="00C277A8"/>
    <w:rsid w:val="00C309AE"/>
    <w:rsid w:val="00C365CE"/>
    <w:rsid w:val="00C417EB"/>
    <w:rsid w:val="00C528AE"/>
    <w:rsid w:val="00C90830"/>
    <w:rsid w:val="00CA5D23"/>
    <w:rsid w:val="00CC68E6"/>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A00AF"/>
    <w:rsid w:val="00DB4967"/>
    <w:rsid w:val="00DC1A1C"/>
    <w:rsid w:val="00DC22CF"/>
    <w:rsid w:val="00DD3F98"/>
    <w:rsid w:val="00DE50CB"/>
    <w:rsid w:val="00E206AE"/>
    <w:rsid w:val="00E20F02"/>
    <w:rsid w:val="00E229C1"/>
    <w:rsid w:val="00E23397"/>
    <w:rsid w:val="00E32CD7"/>
    <w:rsid w:val="00E37DF5"/>
    <w:rsid w:val="00E44EE1"/>
    <w:rsid w:val="00E5241D"/>
    <w:rsid w:val="00E55EE8"/>
    <w:rsid w:val="00E5680C"/>
    <w:rsid w:val="00E61A16"/>
    <w:rsid w:val="00E70A8C"/>
    <w:rsid w:val="00E7358D"/>
    <w:rsid w:val="00E76267"/>
    <w:rsid w:val="00EA535B"/>
    <w:rsid w:val="00EC579D"/>
    <w:rsid w:val="00ED5BDC"/>
    <w:rsid w:val="00ED7DAC"/>
    <w:rsid w:val="00F067A6"/>
    <w:rsid w:val="00F20B25"/>
    <w:rsid w:val="00F212F3"/>
    <w:rsid w:val="00F278C3"/>
    <w:rsid w:val="00F70C03"/>
    <w:rsid w:val="00F9084A"/>
    <w:rsid w:val="00FB3204"/>
    <w:rsid w:val="00FB6E40"/>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7EFE3EB"/>
  <w15:chartTrackingRefBased/>
  <w15:docId w15:val="{4A2B0F81-07CE-4B05-BDB5-5FD2655F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A2D"/>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40064-82FA-43C9-96DB-0E9B502DF966}">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74f58d23-bce5-4615-ba2d-d3abc19c0440"/>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customXml/itemProps3.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F4E3F-6124-4AB9-9D60-132214E57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764</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Form for Request for Comments</dc:title>
  <dc:subject>Rulemaking Manual</dc:subject>
  <dc:creator>MDH Legal</dc:creator>
  <cp:keywords/>
  <dc:description/>
  <cp:lastModifiedBy>Barker, Andi (She/Her/Hers) (DOT)</cp:lastModifiedBy>
  <cp:revision>4</cp:revision>
  <dcterms:created xsi:type="dcterms:W3CDTF">2024-08-13T19:52:00Z</dcterms:created>
  <dcterms:modified xsi:type="dcterms:W3CDTF">2025-08-15T20:04:00Z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